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15" w:rsidRPr="009064B3" w:rsidRDefault="00BB5515" w:rsidP="00BB5515">
      <w:pPr>
        <w:pStyle w:val="a5"/>
        <w:shd w:val="clear" w:color="auto" w:fill="auto"/>
        <w:spacing w:line="240" w:lineRule="auto"/>
        <w:ind w:right="-1"/>
        <w:rPr>
          <w:b/>
        </w:rPr>
      </w:pPr>
      <w:bookmarkStart w:id="0" w:name="_GoBack"/>
      <w:bookmarkEnd w:id="0"/>
      <w:r w:rsidRPr="009064B3">
        <w:rPr>
          <w:b/>
        </w:rPr>
        <w:t>Приложение № 1</w:t>
      </w:r>
    </w:p>
    <w:p w:rsidR="00BB5515" w:rsidRDefault="00BB5515" w:rsidP="00BB5515">
      <w:pPr>
        <w:ind w:right="-1"/>
        <w:rPr>
          <w:rFonts w:ascii="Times New Roman" w:hAnsi="Times New Roman" w:cs="Times New Roman"/>
        </w:rPr>
      </w:pPr>
    </w:p>
    <w:p w:rsidR="00BB5515" w:rsidRDefault="00BB5515" w:rsidP="00BB5515">
      <w:pPr>
        <w:ind w:right="-1"/>
        <w:rPr>
          <w:rFonts w:ascii="Times New Roman" w:hAnsi="Times New Roman" w:cs="Times New Roman"/>
        </w:rPr>
      </w:pPr>
    </w:p>
    <w:p w:rsidR="00BB5515" w:rsidRPr="00986E70" w:rsidRDefault="00BB5515" w:rsidP="00BB5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986E70">
        <w:rPr>
          <w:rFonts w:ascii="Times New Roman" w:hAnsi="Times New Roman" w:cs="Times New Roman"/>
          <w:sz w:val="24"/>
        </w:rPr>
        <w:t>Состав комиссии по поступлению и выбытию активов</w:t>
      </w:r>
    </w:p>
    <w:p w:rsidR="00BB5515" w:rsidRPr="00986E70" w:rsidRDefault="00BB5515" w:rsidP="00BB5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986E70">
        <w:rPr>
          <w:rFonts w:ascii="Times New Roman" w:hAnsi="Times New Roman" w:cs="Times New Roman"/>
          <w:sz w:val="24"/>
        </w:rPr>
        <w:t> </w:t>
      </w:r>
    </w:p>
    <w:p w:rsidR="00BB5515" w:rsidRPr="00986E70" w:rsidRDefault="00BB5515" w:rsidP="00BB5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  <w:r w:rsidRPr="00986E70">
        <w:rPr>
          <w:rFonts w:ascii="Times New Roman" w:hAnsi="Times New Roman" w:cs="Times New Roman"/>
          <w:sz w:val="24"/>
        </w:rPr>
        <w:t> </w:t>
      </w:r>
    </w:p>
    <w:p w:rsidR="00BB5515" w:rsidRPr="00986E70" w:rsidRDefault="00BB5515" w:rsidP="00BB5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986E70">
        <w:rPr>
          <w:rFonts w:ascii="Times New Roman" w:hAnsi="Times New Roman" w:cs="Times New Roman"/>
          <w:sz w:val="24"/>
        </w:rPr>
        <w:t xml:space="preserve">1. Создать постоянно действующую комиссию по поступлению и выбытию активов в следующем составе: </w:t>
      </w:r>
    </w:p>
    <w:p w:rsidR="00BB5515" w:rsidRPr="00986E70" w:rsidRDefault="00BB5515" w:rsidP="00BB5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986E70">
        <w:rPr>
          <w:rFonts w:ascii="Times New Roman" w:hAnsi="Times New Roman" w:cs="Times New Roman"/>
          <w:sz w:val="24"/>
        </w:rPr>
        <w:t> 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3475"/>
        <w:gridCol w:w="4622"/>
      </w:tblGrid>
      <w:tr w:rsidR="00BB5515" w:rsidRPr="00986E70" w:rsidTr="00B969B4">
        <w:trPr>
          <w:trHeight w:hRule="exact" w:val="27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15" w:rsidRPr="00986E70" w:rsidRDefault="00BB5515" w:rsidP="00B969B4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86E70">
              <w:rPr>
                <w:rStyle w:val="0pt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E70">
              <w:rPr>
                <w:rStyle w:val="0pt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986E70">
              <w:rPr>
                <w:rStyle w:val="0pt"/>
                <w:rFonts w:eastAsiaTheme="minorHAnsi"/>
                <w:sz w:val="24"/>
                <w:szCs w:val="24"/>
              </w:rPr>
              <w:t>/</w:t>
            </w:r>
            <w:proofErr w:type="spellStart"/>
            <w:r w:rsidRPr="00986E70">
              <w:rPr>
                <w:rStyle w:val="0pt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15" w:rsidRPr="00986E70" w:rsidRDefault="00BB5515" w:rsidP="003C1DD6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86E70">
              <w:rPr>
                <w:rStyle w:val="0pt"/>
                <w:rFonts w:eastAsiaTheme="minorHAnsi"/>
                <w:sz w:val="24"/>
                <w:szCs w:val="24"/>
              </w:rPr>
              <w:t>Должность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515" w:rsidRPr="00986E70" w:rsidRDefault="00BB5515" w:rsidP="00B969B4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86E70">
              <w:rPr>
                <w:rStyle w:val="0pt"/>
                <w:rFonts w:eastAsiaTheme="minorHAnsi"/>
                <w:sz w:val="24"/>
                <w:szCs w:val="24"/>
              </w:rPr>
              <w:t>Ф.И.О.</w:t>
            </w:r>
          </w:p>
        </w:tc>
      </w:tr>
      <w:tr w:rsidR="00BB5515" w:rsidRPr="00986E70" w:rsidTr="00B969B4">
        <w:trPr>
          <w:trHeight w:hRule="exact" w:val="26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15" w:rsidRPr="00986E70" w:rsidRDefault="00BB5515" w:rsidP="00B969B4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86E70">
              <w:rPr>
                <w:rStyle w:val="9pt0pt"/>
                <w:rFonts w:eastAsiaTheme="minorHAnsi"/>
                <w:sz w:val="24"/>
                <w:szCs w:val="24"/>
              </w:rPr>
              <w:t>1</w:t>
            </w:r>
            <w:r w:rsidRPr="00986E70">
              <w:rPr>
                <w:rStyle w:val="Verdana7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15" w:rsidRPr="00986E70" w:rsidRDefault="00BB5515" w:rsidP="00B969B4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 w:rsidRPr="00986E70">
              <w:rPr>
                <w:rStyle w:val="2"/>
                <w:rFonts w:eastAsiaTheme="minorHAnsi"/>
                <w:sz w:val="24"/>
                <w:szCs w:val="24"/>
              </w:rPr>
              <w:t>Председатель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515" w:rsidRPr="00986E70" w:rsidRDefault="002622C0" w:rsidP="00B969B4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>
              <w:rPr>
                <w:rStyle w:val="2"/>
                <w:rFonts w:eastAsiaTheme="minorHAnsi"/>
                <w:sz w:val="24"/>
                <w:szCs w:val="24"/>
              </w:rPr>
              <w:t>Борисова Л.Ю.</w:t>
            </w:r>
          </w:p>
        </w:tc>
      </w:tr>
      <w:tr w:rsidR="00BB5515" w:rsidRPr="00986E70" w:rsidTr="00B969B4">
        <w:trPr>
          <w:trHeight w:hRule="exact" w:val="26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15" w:rsidRPr="00986E70" w:rsidRDefault="00BB5515" w:rsidP="00B969B4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  <w:r w:rsidRPr="00986E70">
              <w:rPr>
                <w:rStyle w:val="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15" w:rsidRPr="00986E70" w:rsidRDefault="00BB5515" w:rsidP="00B969B4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r w:rsidRPr="00986E70">
              <w:rPr>
                <w:rStyle w:val="2"/>
                <w:rFonts w:eastAsiaTheme="minorHAnsi"/>
                <w:sz w:val="24"/>
                <w:szCs w:val="24"/>
              </w:rPr>
              <w:t>Члены комиссии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15" w:rsidRPr="00986E70" w:rsidRDefault="002622C0" w:rsidP="00B969B4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  <w:proofErr w:type="spellStart"/>
            <w:r>
              <w:t>Юшкетова</w:t>
            </w:r>
            <w:proofErr w:type="spellEnd"/>
            <w:r>
              <w:t xml:space="preserve"> З.А.</w:t>
            </w:r>
          </w:p>
        </w:tc>
      </w:tr>
      <w:tr w:rsidR="00BB5515" w:rsidRPr="00986E70" w:rsidTr="00B969B4">
        <w:trPr>
          <w:trHeight w:hRule="exact" w:val="2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15" w:rsidRPr="00986E70" w:rsidRDefault="00BB5515" w:rsidP="00B969B4">
            <w:pPr>
              <w:pStyle w:val="7"/>
              <w:shd w:val="clear" w:color="auto" w:fill="auto"/>
              <w:spacing w:before="0" w:after="0" w:line="240" w:lineRule="auto"/>
              <w:ind w:right="-1" w:firstLine="0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515" w:rsidRPr="00986E70" w:rsidRDefault="00BB5515" w:rsidP="00B969B4">
            <w:pPr>
              <w:ind w:right="-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515" w:rsidRPr="00986E70" w:rsidRDefault="00BB5515" w:rsidP="00B969B4">
            <w:pPr>
              <w:pStyle w:val="7"/>
              <w:shd w:val="clear" w:color="auto" w:fill="auto"/>
              <w:spacing w:before="0" w:after="0" w:line="240" w:lineRule="auto"/>
              <w:ind w:right="-1" w:firstLine="0"/>
              <w:jc w:val="left"/>
            </w:pPr>
          </w:p>
        </w:tc>
      </w:tr>
    </w:tbl>
    <w:p w:rsidR="00BB5515" w:rsidRPr="00986E70" w:rsidRDefault="00BB5515" w:rsidP="00BB5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BB5515" w:rsidRPr="00986E70" w:rsidRDefault="00BB5515" w:rsidP="00BB5515">
      <w:pPr>
        <w:ind w:right="-142"/>
        <w:rPr>
          <w:rFonts w:ascii="Times New Roman" w:hAnsi="Times New Roman" w:cs="Times New Roman"/>
          <w:sz w:val="22"/>
          <w:szCs w:val="22"/>
        </w:rPr>
      </w:pPr>
      <w:r w:rsidRPr="00986E70">
        <w:rPr>
          <w:rFonts w:ascii="Times New Roman" w:hAnsi="Times New Roman" w:cs="Times New Roman"/>
          <w:sz w:val="22"/>
          <w:szCs w:val="22"/>
        </w:rPr>
        <w:t>2. Возложить на комиссию следующие обязанности:</w:t>
      </w:r>
      <w:r w:rsidRPr="00986E70">
        <w:rPr>
          <w:rFonts w:ascii="Times New Roman" w:hAnsi="Times New Roman" w:cs="Times New Roman"/>
          <w:sz w:val="22"/>
          <w:szCs w:val="22"/>
        </w:rPr>
        <w:br/>
        <w:t>– осмотр объектов нефинансовых активов в целях принятия к бухучету;</w:t>
      </w:r>
      <w:r w:rsidRPr="00986E70">
        <w:rPr>
          <w:rFonts w:ascii="Times New Roman" w:hAnsi="Times New Roman" w:cs="Times New Roman"/>
          <w:sz w:val="22"/>
          <w:szCs w:val="22"/>
        </w:rPr>
        <w:br/>
        <w:t>– определение оценочной (справедливой) стоимости нефинансовых активов в целях бухгалтерского учета;</w:t>
      </w:r>
      <w:r w:rsidRPr="00986E70">
        <w:rPr>
          <w:rFonts w:ascii="Times New Roman" w:hAnsi="Times New Roman" w:cs="Times New Roman"/>
          <w:sz w:val="22"/>
          <w:szCs w:val="22"/>
        </w:rPr>
        <w:br/>
        <w:t>– принятие решения об отнесении объектов имущества к основным средствам;</w:t>
      </w:r>
      <w:r w:rsidRPr="00986E70">
        <w:rPr>
          <w:rFonts w:ascii="Times New Roman" w:hAnsi="Times New Roman" w:cs="Times New Roman"/>
          <w:sz w:val="22"/>
          <w:szCs w:val="22"/>
        </w:rPr>
        <w:br/>
        <w:t>– осмотр объектов нефинансовых активов, подлежащих списанию (выбытию);</w:t>
      </w:r>
      <w:r w:rsidRPr="00986E70">
        <w:rPr>
          <w:rFonts w:ascii="Times New Roman" w:hAnsi="Times New Roman" w:cs="Times New Roman"/>
          <w:sz w:val="22"/>
          <w:szCs w:val="22"/>
        </w:rPr>
        <w:br/>
        <w:t>–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  <w:r w:rsidRPr="00986E70">
        <w:rPr>
          <w:rFonts w:ascii="Times New Roman" w:hAnsi="Times New Roman" w:cs="Times New Roman"/>
          <w:sz w:val="22"/>
          <w:szCs w:val="22"/>
        </w:rPr>
        <w:br/>
        <w:t>– определение возможности использования отдельных узлов, деталей, материальных запасов ликвидируемых объектов;</w:t>
      </w:r>
      <w:r w:rsidRPr="00986E70">
        <w:rPr>
          <w:rFonts w:ascii="Times New Roman" w:hAnsi="Times New Roman" w:cs="Times New Roman"/>
          <w:sz w:val="22"/>
          <w:szCs w:val="22"/>
        </w:rPr>
        <w:br/>
        <w:t>– определение причин списания: физический и моральный износ, авария, стихийные бедствия и т. п.;</w:t>
      </w:r>
      <w:r w:rsidRPr="00986E70">
        <w:rPr>
          <w:rFonts w:ascii="Times New Roman" w:hAnsi="Times New Roman" w:cs="Times New Roman"/>
          <w:sz w:val="22"/>
          <w:szCs w:val="22"/>
        </w:rPr>
        <w:br/>
        <w:t>– выявление виновных лиц, если объект ликвидируется до истечения нормативного срока службы в связи с обстоятельствами, возникшими по чьей-либо вине;</w:t>
      </w:r>
    </w:p>
    <w:p w:rsidR="00BB5515" w:rsidRPr="00986E70" w:rsidRDefault="00BB5515" w:rsidP="00BB5515">
      <w:pPr>
        <w:ind w:right="-142"/>
        <w:rPr>
          <w:rFonts w:ascii="Times New Roman" w:hAnsi="Times New Roman" w:cs="Times New Roman"/>
          <w:sz w:val="22"/>
          <w:szCs w:val="22"/>
        </w:rPr>
      </w:pPr>
      <w:r w:rsidRPr="00986E70">
        <w:rPr>
          <w:rFonts w:ascii="Times New Roman" w:hAnsi="Times New Roman" w:cs="Times New Roman"/>
          <w:sz w:val="22"/>
          <w:szCs w:val="22"/>
        </w:rPr>
        <w:t>– принятие решения о сдаче вторичного сырья в организации приема вторичного сырья;</w:t>
      </w:r>
      <w:r w:rsidRPr="00986E70">
        <w:rPr>
          <w:rFonts w:ascii="Times New Roman" w:hAnsi="Times New Roman" w:cs="Times New Roman"/>
          <w:sz w:val="22"/>
          <w:szCs w:val="22"/>
        </w:rPr>
        <w:br/>
        <w:t>– выявление сомнительной и безнадежной для взыскания дебиторской задолженности.</w:t>
      </w:r>
      <w:r w:rsidRPr="00986E70">
        <w:rPr>
          <w:rFonts w:ascii="Times New Roman" w:hAnsi="Times New Roman" w:cs="Times New Roman"/>
          <w:sz w:val="22"/>
          <w:szCs w:val="22"/>
        </w:rPr>
        <w:br/>
      </w:r>
    </w:p>
    <w:p w:rsidR="00BB5515" w:rsidRDefault="00BB5515" w:rsidP="00BB5515">
      <w:pPr>
        <w:pStyle w:val="21"/>
        <w:shd w:val="clear" w:color="auto" w:fill="auto"/>
        <w:spacing w:line="240" w:lineRule="auto"/>
        <w:ind w:right="-1"/>
        <w:jc w:val="center"/>
      </w:pPr>
    </w:p>
    <w:p w:rsidR="00633CD2" w:rsidRDefault="00633CD2"/>
    <w:sectPr w:rsidR="00633CD2" w:rsidSect="0063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515"/>
    <w:rsid w:val="001406B9"/>
    <w:rsid w:val="002622C0"/>
    <w:rsid w:val="003C1DD6"/>
    <w:rsid w:val="005E570E"/>
    <w:rsid w:val="00633CD2"/>
    <w:rsid w:val="008240AA"/>
    <w:rsid w:val="00BB5515"/>
    <w:rsid w:val="00C52210"/>
    <w:rsid w:val="00C6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15"/>
    <w:pPr>
      <w:jc w:val="left"/>
    </w:pPr>
    <w:rPr>
      <w:rFonts w:ascii="Arial" w:eastAsia="Times New Roman" w:hAnsi="Arial" w:cs="Arial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BB5515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3"/>
    <w:rsid w:val="00BB5515"/>
    <w:pPr>
      <w:widowControl w:val="0"/>
      <w:shd w:val="clear" w:color="auto" w:fill="FFFFFF"/>
      <w:spacing w:before="180" w:after="1320" w:line="0" w:lineRule="atLeast"/>
      <w:ind w:hanging="440"/>
      <w:jc w:val="center"/>
    </w:pPr>
    <w:rPr>
      <w:rFonts w:ascii="Times New Roman" w:eastAsiaTheme="minorHAnsi" w:hAnsi="Times New Roman" w:cs="Times New Roman"/>
      <w:spacing w:val="1"/>
      <w:sz w:val="24"/>
      <w:lang w:eastAsia="en-US"/>
    </w:rPr>
  </w:style>
  <w:style w:type="character" w:customStyle="1" w:styleId="0pt">
    <w:name w:val="Основной текст + Полужирный;Интервал 0 pt"/>
    <w:basedOn w:val="a3"/>
    <w:rsid w:val="00BB5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BB5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Колонтитул_"/>
    <w:basedOn w:val="a0"/>
    <w:link w:val="a5"/>
    <w:rsid w:val="00BB5515"/>
    <w:rPr>
      <w:spacing w:val="3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BB5515"/>
    <w:rPr>
      <w:b/>
      <w:bCs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BB5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Verdana75pt0pt">
    <w:name w:val="Основной текст + Verdana;7;5 pt;Интервал 0 pt"/>
    <w:basedOn w:val="a3"/>
    <w:rsid w:val="00BB55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a5">
    <w:name w:val="Колонтитул"/>
    <w:basedOn w:val="a"/>
    <w:link w:val="a4"/>
    <w:rsid w:val="00BB5515"/>
    <w:pPr>
      <w:widowControl w:val="0"/>
      <w:shd w:val="clear" w:color="auto" w:fill="FFFFFF"/>
      <w:spacing w:line="250" w:lineRule="exact"/>
      <w:jc w:val="right"/>
    </w:pPr>
    <w:rPr>
      <w:rFonts w:ascii="Times New Roman" w:eastAsiaTheme="minorHAnsi" w:hAnsi="Times New Roman" w:cs="Times New Roman"/>
      <w:spacing w:val="3"/>
      <w:sz w:val="24"/>
      <w:lang w:eastAsia="en-US"/>
    </w:rPr>
  </w:style>
  <w:style w:type="paragraph" w:customStyle="1" w:styleId="21">
    <w:name w:val="Подпись к таблице (2)"/>
    <w:basedOn w:val="a"/>
    <w:link w:val="20"/>
    <w:rsid w:val="00BB5515"/>
    <w:pPr>
      <w:widowControl w:val="0"/>
      <w:shd w:val="clear" w:color="auto" w:fill="FFFFFF"/>
      <w:spacing w:line="0" w:lineRule="atLeast"/>
    </w:pPr>
    <w:rPr>
      <w:rFonts w:ascii="Times New Roman" w:eastAsiaTheme="minorHAnsi" w:hAnsi="Times New Roman" w:cs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Alekseeva_SE</cp:lastModifiedBy>
  <cp:revision>7</cp:revision>
  <dcterms:created xsi:type="dcterms:W3CDTF">2021-12-24T07:45:00Z</dcterms:created>
  <dcterms:modified xsi:type="dcterms:W3CDTF">2023-07-18T09:44:00Z</dcterms:modified>
</cp:coreProperties>
</file>